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1" w:rsidRPr="007604FE" w:rsidRDefault="0024585C" w:rsidP="007E0E35">
      <w:pPr>
        <w:pStyle w:val="berschrift1"/>
        <w:rPr>
          <w:b w:val="0"/>
          <w:lang w:val="en-GB"/>
        </w:rPr>
      </w:pPr>
      <w:r w:rsidRPr="007E0E35">
        <w:t>Cosa</w:t>
      </w:r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sono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gli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indicatori</w:t>
      </w:r>
      <w:proofErr w:type="spellEnd"/>
      <w:r w:rsidR="00C60291" w:rsidRPr="007604FE">
        <w:rPr>
          <w:lang w:val="en-GB"/>
        </w:rPr>
        <w:t>?</w:t>
      </w:r>
    </w:p>
    <w:p w:rsidR="00C60291" w:rsidRPr="007604FE" w:rsidRDefault="0024585C" w:rsidP="007E0E35">
      <w:pPr>
        <w:rPr>
          <w:lang w:val="en-GB"/>
        </w:rPr>
      </w:pPr>
      <w:proofErr w:type="spellStart"/>
      <w:r w:rsidRPr="007604FE">
        <w:rPr>
          <w:lang w:val="en-GB"/>
        </w:rPr>
        <w:t>Gli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indicatori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sono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coloranti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che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presentano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colori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daiversi</w:t>
      </w:r>
      <w:proofErr w:type="spellEnd"/>
      <w:r w:rsidRPr="007604FE">
        <w:rPr>
          <w:lang w:val="en-GB"/>
        </w:rPr>
        <w:t xml:space="preserve"> a </w:t>
      </w:r>
      <w:proofErr w:type="spellStart"/>
      <w:proofErr w:type="gramStart"/>
      <w:r w:rsidRPr="007604FE">
        <w:rPr>
          <w:lang w:val="en-GB"/>
        </w:rPr>
        <w:t>intervalli</w:t>
      </w:r>
      <w:proofErr w:type="spellEnd"/>
      <w:r w:rsidRPr="007604FE">
        <w:rPr>
          <w:lang w:val="en-GB"/>
        </w:rPr>
        <w:t xml:space="preserve"> </w:t>
      </w:r>
      <w:r w:rsidR="00ED4F64" w:rsidRPr="007604FE">
        <w:rPr>
          <w:lang w:val="en-GB"/>
        </w:rPr>
        <w:t xml:space="preserve"> </w:t>
      </w:r>
      <w:r w:rsidRPr="007604FE">
        <w:rPr>
          <w:lang w:val="en-GB"/>
        </w:rPr>
        <w:t>pH</w:t>
      </w:r>
      <w:proofErr w:type="gram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diversi</w:t>
      </w:r>
      <w:proofErr w:type="spellEnd"/>
      <w:r w:rsidR="00C60291" w:rsidRPr="007604FE">
        <w:rPr>
          <w:lang w:val="en-GB"/>
        </w:rPr>
        <w:t xml:space="preserve">. </w:t>
      </w:r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Ciò</w:t>
      </w:r>
      <w:proofErr w:type="spellEnd"/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dipende</w:t>
      </w:r>
      <w:proofErr w:type="spellEnd"/>
      <w:r w:rsidR="00ED4F64" w:rsidRPr="007604FE">
        <w:rPr>
          <w:lang w:val="en-GB"/>
        </w:rPr>
        <w:t xml:space="preserve"> da come è </w:t>
      </w:r>
      <w:proofErr w:type="spellStart"/>
      <w:r w:rsidR="00ED4F64" w:rsidRPr="007604FE">
        <w:rPr>
          <w:lang w:val="en-GB"/>
        </w:rPr>
        <w:t>localizzato</w:t>
      </w:r>
      <w:proofErr w:type="spellEnd"/>
      <w:r w:rsidR="00ED4F64" w:rsidRPr="007604FE">
        <w:rPr>
          <w:lang w:val="en-GB"/>
        </w:rPr>
        <w:t xml:space="preserve"> </w:t>
      </w:r>
      <w:proofErr w:type="spellStart"/>
      <w:proofErr w:type="gramStart"/>
      <w:r w:rsidR="00ED4F64" w:rsidRPr="007604FE">
        <w:rPr>
          <w:lang w:val="en-GB"/>
        </w:rPr>
        <w:t>il</w:t>
      </w:r>
      <w:proofErr w:type="spellEnd"/>
      <w:proofErr w:type="gramEnd"/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sistema</w:t>
      </w:r>
      <w:proofErr w:type="spellEnd"/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degli</w:t>
      </w:r>
      <w:proofErr w:type="spellEnd"/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elettroni</w:t>
      </w:r>
      <w:proofErr w:type="spellEnd"/>
      <w:r w:rsidR="00ED4F64" w:rsidRPr="007604FE">
        <w:rPr>
          <w:lang w:val="en-GB"/>
        </w:rPr>
        <w:t xml:space="preserve">, </w:t>
      </w:r>
      <w:proofErr w:type="spellStart"/>
      <w:r w:rsidR="00ED4F64" w:rsidRPr="007604FE">
        <w:rPr>
          <w:lang w:val="en-GB"/>
        </w:rPr>
        <w:t>prolungato</w:t>
      </w:r>
      <w:proofErr w:type="spellEnd"/>
      <w:r w:rsidR="00ED4F64" w:rsidRPr="007604FE">
        <w:rPr>
          <w:lang w:val="en-GB"/>
        </w:rPr>
        <w:t xml:space="preserve"> o </w:t>
      </w:r>
      <w:proofErr w:type="spellStart"/>
      <w:r w:rsidR="00ED4F64" w:rsidRPr="007604FE">
        <w:rPr>
          <w:lang w:val="en-GB"/>
        </w:rPr>
        <w:t>accorciato</w:t>
      </w:r>
      <w:proofErr w:type="spellEnd"/>
      <w:r w:rsidR="00ED4F64" w:rsidRPr="007604FE">
        <w:rPr>
          <w:lang w:val="en-GB"/>
        </w:rPr>
        <w:t xml:space="preserve">, se </w:t>
      </w:r>
      <w:proofErr w:type="spellStart"/>
      <w:r w:rsidR="00ED4F64" w:rsidRPr="007604FE">
        <w:rPr>
          <w:lang w:val="en-GB"/>
        </w:rPr>
        <w:t>gli</w:t>
      </w:r>
      <w:proofErr w:type="spellEnd"/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indicatori</w:t>
      </w:r>
      <w:proofErr w:type="spellEnd"/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sono</w:t>
      </w:r>
      <w:proofErr w:type="spellEnd"/>
      <w:r w:rsidR="00ED4F64" w:rsidRPr="007604FE">
        <w:rPr>
          <w:lang w:val="en-GB"/>
        </w:rPr>
        <w:t xml:space="preserve"> </w:t>
      </w:r>
      <w:proofErr w:type="spellStart"/>
      <w:r w:rsidR="00ED4F64" w:rsidRPr="007604FE">
        <w:rPr>
          <w:lang w:val="en-GB"/>
        </w:rPr>
        <w:t>protonati</w:t>
      </w:r>
      <w:proofErr w:type="spellEnd"/>
      <w:r w:rsidR="00ED4F64" w:rsidRPr="007604FE">
        <w:rPr>
          <w:lang w:val="en-GB"/>
        </w:rPr>
        <w:t xml:space="preserve"> o </w:t>
      </w:r>
      <w:proofErr w:type="spellStart"/>
      <w:r w:rsidR="00ED4F64" w:rsidRPr="007604FE">
        <w:rPr>
          <w:lang w:val="en-GB"/>
        </w:rPr>
        <w:t>deprotonati</w:t>
      </w:r>
      <w:proofErr w:type="spellEnd"/>
      <w:r w:rsidR="00ED4F64" w:rsidRPr="007604FE">
        <w:rPr>
          <w:lang w:val="en-GB"/>
        </w:rPr>
        <w:t>.</w:t>
      </w:r>
    </w:p>
    <w:p w:rsidR="00C60291" w:rsidRPr="00466E8F" w:rsidRDefault="00ED4F64" w:rsidP="007E0E35">
      <w:r w:rsidRPr="007604FE">
        <w:rPr>
          <w:lang w:val="en-GB"/>
        </w:rPr>
        <w:t xml:space="preserve">Il </w:t>
      </w:r>
      <w:proofErr w:type="spellStart"/>
      <w:r w:rsidRPr="007604FE">
        <w:rPr>
          <w:lang w:val="en-GB"/>
        </w:rPr>
        <w:t>miele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contiene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una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varietà</w:t>
      </w:r>
      <w:proofErr w:type="spellEnd"/>
      <w:r w:rsidRPr="007604FE">
        <w:rPr>
          <w:lang w:val="en-GB"/>
        </w:rPr>
        <w:t xml:space="preserve"> di </w:t>
      </w:r>
      <w:proofErr w:type="spellStart"/>
      <w:r w:rsidRPr="007604FE">
        <w:rPr>
          <w:lang w:val="en-GB"/>
        </w:rPr>
        <w:t>acidi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organici</w:t>
      </w:r>
      <w:proofErr w:type="spellEnd"/>
      <w:r w:rsidRPr="007604FE">
        <w:rPr>
          <w:lang w:val="en-GB"/>
        </w:rPr>
        <w:t xml:space="preserve">, come </w:t>
      </w:r>
      <w:proofErr w:type="spellStart"/>
      <w:r w:rsidRPr="007604FE">
        <w:rPr>
          <w:lang w:val="en-GB"/>
        </w:rPr>
        <w:t>acido</w:t>
      </w:r>
      <w:proofErr w:type="spellEnd"/>
      <w:r w:rsidR="00C60291" w:rsidRPr="007604FE">
        <w:rPr>
          <w:lang w:val="en-GB"/>
        </w:rPr>
        <w:t xml:space="preserve"> </w:t>
      </w:r>
      <w:proofErr w:type="spellStart"/>
      <w:r w:rsidR="00A11DA7" w:rsidRPr="007604FE">
        <w:rPr>
          <w:lang w:val="en-GB"/>
        </w:rPr>
        <w:t>formico</w:t>
      </w:r>
      <w:proofErr w:type="spellEnd"/>
      <w:r w:rsidR="00A11DA7" w:rsidRPr="007604FE">
        <w:rPr>
          <w:lang w:val="en-GB"/>
        </w:rPr>
        <w:t xml:space="preserve">, </w:t>
      </w:r>
      <w:proofErr w:type="spellStart"/>
      <w:r w:rsidR="00A11DA7" w:rsidRPr="007604FE">
        <w:rPr>
          <w:lang w:val="en-GB"/>
        </w:rPr>
        <w:t>acetico</w:t>
      </w:r>
      <w:proofErr w:type="gramStart"/>
      <w:r w:rsidR="00A11DA7" w:rsidRPr="007604FE">
        <w:rPr>
          <w:lang w:val="en-GB"/>
        </w:rPr>
        <w:t>,butirico,citrico</w:t>
      </w:r>
      <w:proofErr w:type="spellEnd"/>
      <w:proofErr w:type="gramEnd"/>
      <w:r w:rsidR="00A11DA7" w:rsidRPr="007604FE">
        <w:rPr>
          <w:lang w:val="en-GB"/>
        </w:rPr>
        <w:t xml:space="preserve">, </w:t>
      </w:r>
      <w:proofErr w:type="spellStart"/>
      <w:r w:rsidR="00A11DA7" w:rsidRPr="007604FE">
        <w:rPr>
          <w:lang w:val="en-GB"/>
        </w:rPr>
        <w:t>lattico</w:t>
      </w:r>
      <w:proofErr w:type="spellEnd"/>
      <w:r w:rsidR="00A11DA7" w:rsidRPr="007604FE">
        <w:rPr>
          <w:lang w:val="en-GB"/>
        </w:rPr>
        <w:t xml:space="preserve">  o </w:t>
      </w:r>
      <w:proofErr w:type="spellStart"/>
      <w:r w:rsidR="00A11DA7" w:rsidRPr="007604FE">
        <w:rPr>
          <w:lang w:val="en-GB"/>
        </w:rPr>
        <w:t>anche</w:t>
      </w:r>
      <w:proofErr w:type="spellEnd"/>
      <w:r w:rsidR="00A11DA7" w:rsidRPr="007604FE">
        <w:rPr>
          <w:lang w:val="en-GB"/>
        </w:rPr>
        <w:t xml:space="preserve"> </w:t>
      </w:r>
      <w:proofErr w:type="spellStart"/>
      <w:r w:rsidR="00A11DA7" w:rsidRPr="007604FE">
        <w:rPr>
          <w:lang w:val="en-GB"/>
        </w:rPr>
        <w:t>Acido</w:t>
      </w:r>
      <w:proofErr w:type="spellEnd"/>
      <w:r w:rsidR="00A11DA7" w:rsidRPr="007604FE">
        <w:rPr>
          <w:lang w:val="en-GB"/>
        </w:rPr>
        <w:t xml:space="preserve"> </w:t>
      </w:r>
      <w:proofErr w:type="spellStart"/>
      <w:r w:rsidR="00A11DA7" w:rsidRPr="007604FE">
        <w:rPr>
          <w:lang w:val="en-GB"/>
        </w:rPr>
        <w:t>Ethandi</w:t>
      </w:r>
      <w:proofErr w:type="spellEnd"/>
      <w:r w:rsidR="00C60291" w:rsidRPr="007604FE">
        <w:rPr>
          <w:lang w:val="en-GB"/>
        </w:rPr>
        <w:t xml:space="preserve">. </w:t>
      </w:r>
      <w:r w:rsidR="00A11DA7" w:rsidRPr="00A11DA7">
        <w:t>Di conseguenza</w:t>
      </w:r>
      <w:proofErr w:type="gramStart"/>
      <w:r w:rsidR="00A11DA7" w:rsidRPr="00A11DA7">
        <w:t xml:space="preserve"> ,</w:t>
      </w:r>
      <w:proofErr w:type="gramEnd"/>
      <w:r w:rsidR="00A11DA7" w:rsidRPr="00A11DA7">
        <w:t xml:space="preserve"> il miele natural</w:t>
      </w:r>
      <w:r w:rsidR="00DE7774">
        <w:t>e</w:t>
      </w:r>
      <w:r w:rsidR="00A11DA7" w:rsidRPr="00A11DA7">
        <w:t xml:space="preserve"> è leggermente acido e può essere </w:t>
      </w:r>
      <w:r w:rsidR="00A11DA7">
        <w:t>titolato con una soluzione di idrossido di sodio (c = 0,</w:t>
      </w:r>
      <w:r w:rsidR="00DE7774">
        <w:t>1 </w:t>
      </w:r>
      <w:proofErr w:type="spellStart"/>
      <w:r w:rsidR="00DE7774">
        <w:t>mol</w:t>
      </w:r>
      <w:proofErr w:type="spellEnd"/>
      <w:r w:rsidR="00DE7774">
        <w:t>/L) .</w:t>
      </w:r>
      <w:r w:rsidR="00A11DA7">
        <w:t xml:space="preserve"> Perciò il punto di svolta</w:t>
      </w:r>
      <w:r w:rsidR="00466E8F">
        <w:t xml:space="preserve"> del miele d’api si realizza  con un </w:t>
      </w:r>
      <w:proofErr w:type="spellStart"/>
      <w:r w:rsidR="00466E8F">
        <w:t>pH</w:t>
      </w:r>
      <w:proofErr w:type="spellEnd"/>
      <w:r w:rsidR="00466E8F">
        <w:t xml:space="preserve"> di 8,3.</w:t>
      </w:r>
      <w:r w:rsidR="00C60291" w:rsidRPr="00A11DA7">
        <w:t xml:space="preserve"> </w:t>
      </w:r>
      <w:r w:rsidR="00466E8F">
        <w:t xml:space="preserve">A causa degli elementi secondari nel miele, la titolazione dello stesso, deve essere completata in circa 2 minuti. </w:t>
      </w:r>
    </w:p>
    <w:p w:rsidR="00C60291" w:rsidRPr="00466E8F" w:rsidRDefault="00466E8F" w:rsidP="007E0E35">
      <w:r w:rsidRPr="00466E8F">
        <w:t>Due chimici hanno un concetto tecnico diverso, collegato all’uso degli indicatori per le titolazione del</w:t>
      </w:r>
      <w:r>
        <w:t xml:space="preserve"> miele</w:t>
      </w:r>
      <w:r w:rsidR="00C60291" w:rsidRPr="00466E8F">
        <w:t>.</w:t>
      </w:r>
    </w:p>
    <w:p w:rsidR="00C60291" w:rsidRPr="00466E8F" w:rsidRDefault="00466E8F" w:rsidP="007E0E35">
      <w:r>
        <w:t xml:space="preserve">Il </w:t>
      </w:r>
      <w:r w:rsidRPr="00466E8F">
        <w:t>primo chimico afferma</w:t>
      </w:r>
      <w:r w:rsidR="00C60291" w:rsidRPr="00466E8F">
        <w:t>: „</w:t>
      </w:r>
      <w:r>
        <w:t>Una titolazione con un indicatore non è possibile, perché il punto finale deve ess</w:t>
      </w:r>
      <w:r w:rsidR="00F2445E">
        <w:t>e</w:t>
      </w:r>
      <w:r>
        <w:t>re raggiunto, assolutamente ,</w:t>
      </w:r>
      <w:r w:rsidR="00F2445E">
        <w:t xml:space="preserve"> con valore </w:t>
      </w:r>
      <w:r>
        <w:t xml:space="preserve"> 8,3</w:t>
      </w:r>
      <w:r w:rsidR="00C60291" w:rsidRPr="00466E8F">
        <w:t>.“</w:t>
      </w:r>
    </w:p>
    <w:p w:rsidR="00C60291" w:rsidRPr="00F2445E" w:rsidRDefault="00F2445E" w:rsidP="007E0E35">
      <w:r>
        <w:t>Il secondo chimico obietta: „</w:t>
      </w:r>
      <w:r w:rsidR="00DE7774">
        <w:t xml:space="preserve"> </w:t>
      </w:r>
      <w:r>
        <w:t>Una titolazione  con un indicatore è possibile, perché la precisione di un indicatore idoneo è sufficiente</w:t>
      </w:r>
      <w:r w:rsidR="00C60291" w:rsidRPr="00F2445E">
        <w:t>.“</w:t>
      </w:r>
    </w:p>
    <w:p w:rsidR="00C60291" w:rsidRPr="00F2445E" w:rsidRDefault="00F2445E" w:rsidP="007E0E35">
      <w:r w:rsidRPr="00F2445E">
        <w:t>Effettivamente, è possib</w:t>
      </w:r>
      <w:r w:rsidR="00DE7774">
        <w:t>i</w:t>
      </w:r>
      <w:r w:rsidRPr="00F2445E">
        <w:t>le risolvere questo problema solo con l’esperimento</w:t>
      </w:r>
      <w:r w:rsidR="00C60291" w:rsidRPr="00F2445E">
        <w:t>.</w:t>
      </w:r>
    </w:p>
    <w:p w:rsidR="00C60291" w:rsidRDefault="00F2445E" w:rsidP="00C60291">
      <w:pPr>
        <w:pStyle w:val="berschrift2"/>
      </w:pPr>
      <w:proofErr w:type="spellStart"/>
      <w:r>
        <w:t>Attività</w:t>
      </w:r>
      <w:proofErr w:type="spellEnd"/>
    </w:p>
    <w:p w:rsidR="00C60291" w:rsidRPr="007604FE" w:rsidRDefault="00F2445E" w:rsidP="007E0E35">
      <w:pPr>
        <w:pStyle w:val="Aufgabenschritt"/>
        <w:rPr>
          <w:lang w:val="en-GB"/>
        </w:rPr>
      </w:pPr>
      <w:proofErr w:type="spellStart"/>
      <w:r w:rsidRPr="007604FE">
        <w:rPr>
          <w:lang w:val="en-GB"/>
        </w:rPr>
        <w:t>Pianifica</w:t>
      </w:r>
      <w:proofErr w:type="spellEnd"/>
      <w:r w:rsidRPr="007604FE">
        <w:rPr>
          <w:lang w:val="en-GB"/>
        </w:rPr>
        <w:t xml:space="preserve">, con </w:t>
      </w:r>
      <w:proofErr w:type="spellStart"/>
      <w:r w:rsidRPr="007604FE">
        <w:rPr>
          <w:lang w:val="en-GB"/>
        </w:rPr>
        <w:t>l’aiuto</w:t>
      </w:r>
      <w:proofErr w:type="spellEnd"/>
      <w:r w:rsidRPr="007604FE">
        <w:rPr>
          <w:lang w:val="en-GB"/>
        </w:rPr>
        <w:t xml:space="preserve"> del </w:t>
      </w:r>
      <w:proofErr w:type="spellStart"/>
      <w:r w:rsidRPr="007604FE">
        <w:rPr>
          <w:lang w:val="en-GB"/>
        </w:rPr>
        <w:t>materiale</w:t>
      </w:r>
      <w:proofErr w:type="spellEnd"/>
      <w:r w:rsidRPr="007604FE">
        <w:rPr>
          <w:lang w:val="en-GB"/>
        </w:rPr>
        <w:t xml:space="preserve">, un </w:t>
      </w:r>
      <w:proofErr w:type="spellStart"/>
      <w:r w:rsidRPr="007604FE">
        <w:rPr>
          <w:lang w:val="en-GB"/>
        </w:rPr>
        <w:t>esperimento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adatto</w:t>
      </w:r>
      <w:proofErr w:type="spellEnd"/>
      <w:r w:rsidRPr="007604FE">
        <w:rPr>
          <w:lang w:val="en-GB"/>
        </w:rPr>
        <w:t xml:space="preserve"> per </w:t>
      </w:r>
      <w:proofErr w:type="spellStart"/>
      <w:r w:rsidRPr="007604FE">
        <w:rPr>
          <w:lang w:val="en-GB"/>
        </w:rPr>
        <w:t>rispondere</w:t>
      </w:r>
      <w:proofErr w:type="spellEnd"/>
      <w:r w:rsidRPr="007604FE">
        <w:rPr>
          <w:lang w:val="en-GB"/>
        </w:rPr>
        <w:t xml:space="preserve"> al </w:t>
      </w:r>
      <w:proofErr w:type="spellStart"/>
      <w:r w:rsidRPr="007604FE">
        <w:rPr>
          <w:lang w:val="en-GB"/>
        </w:rPr>
        <w:t>quesito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dei</w:t>
      </w:r>
      <w:proofErr w:type="spellEnd"/>
      <w:r w:rsidRPr="007604FE">
        <w:rPr>
          <w:lang w:val="en-GB"/>
        </w:rPr>
        <w:t xml:space="preserve"> due </w:t>
      </w:r>
      <w:proofErr w:type="spellStart"/>
      <w:proofErr w:type="gramStart"/>
      <w:r w:rsidRPr="007604FE">
        <w:rPr>
          <w:lang w:val="en-GB"/>
        </w:rPr>
        <w:t>chimici</w:t>
      </w:r>
      <w:proofErr w:type="spellEnd"/>
      <w:r w:rsidRPr="007604FE">
        <w:rPr>
          <w:lang w:val="en-GB"/>
        </w:rPr>
        <w:t>.</w:t>
      </w:r>
      <w:r w:rsidR="00C60291" w:rsidRPr="007604FE">
        <w:rPr>
          <w:lang w:val="en-GB"/>
        </w:rPr>
        <w:t>,</w:t>
      </w:r>
      <w:proofErr w:type="gramEnd"/>
      <w:r w:rsidR="00C60291" w:rsidRPr="007604FE">
        <w:rPr>
          <w:lang w:val="en-GB"/>
        </w:rPr>
        <w:t xml:space="preserve"> </w:t>
      </w:r>
    </w:p>
    <w:p w:rsidR="00C60291" w:rsidRPr="007604FE" w:rsidRDefault="00DE7774" w:rsidP="007E0E35">
      <w:pPr>
        <w:pStyle w:val="Aufgabenschritt"/>
        <w:rPr>
          <w:lang w:val="en-GB"/>
        </w:rPr>
      </w:pPr>
      <w:proofErr w:type="spellStart"/>
      <w:r w:rsidRPr="007604FE">
        <w:rPr>
          <w:lang w:val="en-GB"/>
        </w:rPr>
        <w:t>Ricerca</w:t>
      </w:r>
      <w:proofErr w:type="spellEnd"/>
      <w:r w:rsidRPr="007604FE">
        <w:rPr>
          <w:lang w:val="en-GB"/>
        </w:rPr>
        <w:t xml:space="preserve"> con la </w:t>
      </w:r>
      <w:proofErr w:type="spellStart"/>
      <w:r w:rsidRPr="007604FE">
        <w:rPr>
          <w:lang w:val="en-GB"/>
        </w:rPr>
        <w:t>tua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proposta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sperimentale</w:t>
      </w:r>
      <w:proofErr w:type="spellEnd"/>
      <w:r w:rsidRPr="007604FE">
        <w:rPr>
          <w:lang w:val="en-GB"/>
        </w:rPr>
        <w:t xml:space="preserve"> 3 </w:t>
      </w:r>
      <w:proofErr w:type="spellStart"/>
      <w:r w:rsidRPr="007604FE">
        <w:rPr>
          <w:lang w:val="en-GB"/>
        </w:rPr>
        <w:t>diversi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indicatori</w:t>
      </w:r>
      <w:proofErr w:type="spellEnd"/>
      <w:r w:rsidR="00C60291" w:rsidRPr="007604FE">
        <w:rPr>
          <w:lang w:val="en-GB"/>
        </w:rPr>
        <w:t>.</w:t>
      </w:r>
    </w:p>
    <w:p w:rsidR="00C60291" w:rsidRDefault="000D0F11" w:rsidP="007E0E35">
      <w:pPr>
        <w:pStyle w:val="Aufgabenschritt"/>
      </w:pPr>
      <w:bookmarkStart w:id="0" w:name="_GoBack"/>
      <w:bookmarkEnd w:id="0"/>
      <w:proofErr w:type="spellStart"/>
      <w:r>
        <w:t>Decidi</w:t>
      </w:r>
      <w:proofErr w:type="spellEnd"/>
      <w:r>
        <w:t xml:space="preserve">, se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indicatore</w:t>
      </w:r>
      <w:proofErr w:type="spellEnd"/>
      <w:r>
        <w:t xml:space="preserve"> per la </w:t>
      </w:r>
      <w:proofErr w:type="spellStart"/>
      <w:r>
        <w:t>titolazione</w:t>
      </w:r>
      <w:proofErr w:type="spellEnd"/>
      <w:r>
        <w:t xml:space="preserve"> del </w:t>
      </w:r>
      <w:proofErr w:type="spellStart"/>
      <w:r>
        <w:t>miele</w:t>
      </w:r>
      <w:proofErr w:type="spellEnd"/>
      <w:r>
        <w:t xml:space="preserve"> è </w:t>
      </w:r>
      <w:proofErr w:type="spellStart"/>
      <w:r>
        <w:t>adatto</w:t>
      </w:r>
      <w:proofErr w:type="spellEnd"/>
      <w:r>
        <w:t xml:space="preserve"> e </w:t>
      </w:r>
      <w:proofErr w:type="spellStart"/>
      <w:r>
        <w:t>giustifica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scelta</w:t>
      </w:r>
      <w:proofErr w:type="spellEnd"/>
      <w:r>
        <w:t xml:space="preserve"> </w:t>
      </w:r>
      <w:proofErr w:type="spellStart"/>
      <w:r>
        <w:t>dettagliatamente</w:t>
      </w:r>
      <w:proofErr w:type="spellEnd"/>
      <w:r>
        <w:t xml:space="preserve"> in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protocollo</w:t>
      </w:r>
      <w:proofErr w:type="spellEnd"/>
      <w:r>
        <w:t xml:space="preserve"> </w:t>
      </w:r>
      <w:proofErr w:type="spellStart"/>
      <w:r>
        <w:t>sperimentale</w:t>
      </w:r>
      <w:proofErr w:type="spellEnd"/>
      <w:r>
        <w:t>.</w:t>
      </w:r>
      <w:r w:rsidR="00C60291">
        <w:t>,</w:t>
      </w:r>
      <w:r w:rsidR="00C60291" w:rsidRPr="00C43662">
        <w:t xml:space="preserve"> und begründe deine Entscheidung ausführlich in einem Versuchsprotokoll.</w:t>
      </w:r>
    </w:p>
    <w:p w:rsidR="00C60291" w:rsidRPr="007604FE" w:rsidRDefault="00823BC7" w:rsidP="00C60291">
      <w:pPr>
        <w:pStyle w:val="berschrift2"/>
        <w:rPr>
          <w:lang w:val="en-GB"/>
        </w:rPr>
      </w:pPr>
      <w:proofErr w:type="spellStart"/>
      <w:r w:rsidRPr="007604FE">
        <w:rPr>
          <w:lang w:val="en-GB"/>
        </w:rPr>
        <w:t>Testo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informativo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sugli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acidi</w:t>
      </w:r>
      <w:proofErr w:type="spellEnd"/>
      <w:r w:rsidRPr="007604FE">
        <w:rPr>
          <w:lang w:val="en-GB"/>
        </w:rPr>
        <w:t xml:space="preserve">-base </w:t>
      </w:r>
      <w:proofErr w:type="spellStart"/>
      <w:r w:rsidRPr="007604FE">
        <w:rPr>
          <w:lang w:val="en-GB"/>
        </w:rPr>
        <w:t>dgli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indicatori</w:t>
      </w:r>
      <w:proofErr w:type="spellEnd"/>
    </w:p>
    <w:p w:rsidR="00146D6B" w:rsidRDefault="00823BC7" w:rsidP="00C60291">
      <w:proofErr w:type="spellStart"/>
      <w:r w:rsidRPr="007604FE">
        <w:rPr>
          <w:lang w:val="en-GB"/>
        </w:rPr>
        <w:t>Gli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indicatori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sono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acidi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molto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deboli</w:t>
      </w:r>
      <w:proofErr w:type="spellEnd"/>
      <w:r w:rsidR="004D0F9C">
        <w:t xml:space="preserve"> </w:t>
      </w:r>
      <w:proofErr w:type="gramStart"/>
      <w:r w:rsidR="004D0F9C">
        <w:t>(</w:t>
      </w:r>
      <w:r>
        <w:t xml:space="preserve"> Basi</w:t>
      </w:r>
      <w:proofErr w:type="gramEnd"/>
      <w:r w:rsidR="00C60291" w:rsidRPr="00823BC7">
        <w:t>),</w:t>
      </w:r>
      <w:r>
        <w:t xml:space="preserve"> che presentano colori diversi a valori di </w:t>
      </w:r>
      <w:proofErr w:type="spellStart"/>
      <w:r>
        <w:t>pH</w:t>
      </w:r>
      <w:proofErr w:type="spellEnd"/>
      <w:r>
        <w:t xml:space="preserve"> </w:t>
      </w:r>
      <w:proofErr w:type="spellStart"/>
      <w:r>
        <w:t>diversi.Per</w:t>
      </w:r>
      <w:proofErr w:type="spellEnd"/>
      <w:r>
        <w:t xml:space="preserve"> l’indicatore può essere formulato il seguente equilibrio di protolisi</w:t>
      </w:r>
      <w:r w:rsidR="00146D6B">
        <w:t>:</w:t>
      </w:r>
      <w:r w:rsidR="00C60291" w:rsidRPr="00146D6B">
        <w:tab/>
      </w:r>
    </w:p>
    <w:p w:rsidR="00C60291" w:rsidRPr="00146D6B" w:rsidRDefault="00C60291" w:rsidP="00C60291">
      <w:pPr>
        <w:rPr>
          <w:vertAlign w:val="subscript"/>
        </w:rPr>
      </w:pPr>
      <w:proofErr w:type="spellStart"/>
      <w:r w:rsidRPr="00146D6B">
        <w:t>HInd</w:t>
      </w:r>
      <w:proofErr w:type="spellEnd"/>
      <w:proofErr w:type="gramStart"/>
      <w:r w:rsidRPr="00146D6B">
        <w:rPr>
          <w:vertAlign w:val="subscript"/>
        </w:rPr>
        <w:t>(</w:t>
      </w:r>
      <w:proofErr w:type="spellStart"/>
      <w:proofErr w:type="gramEnd"/>
      <w:r w:rsidRPr="00146D6B">
        <w:rPr>
          <w:vertAlign w:val="subscript"/>
        </w:rPr>
        <w:t>aq</w:t>
      </w:r>
      <w:proofErr w:type="spellEnd"/>
      <w:r w:rsidRPr="00146D6B">
        <w:rPr>
          <w:vertAlign w:val="subscript"/>
        </w:rPr>
        <w:t>)</w:t>
      </w:r>
      <w:r w:rsidRPr="00146D6B">
        <w:t xml:space="preserve"> + H</w:t>
      </w:r>
      <w:r w:rsidRPr="00146D6B">
        <w:rPr>
          <w:vertAlign w:val="subscript"/>
        </w:rPr>
        <w:t>2</w:t>
      </w:r>
      <w:r w:rsidRPr="00146D6B">
        <w:t>O</w:t>
      </w:r>
      <w:r w:rsidRPr="00146D6B">
        <w:rPr>
          <w:vertAlign w:val="subscript"/>
        </w:rPr>
        <w:t>(l)</w:t>
      </w:r>
      <w:r w:rsidRPr="00146D6B">
        <w:tab/>
      </w:r>
      <w:r w:rsidRPr="00146D6B">
        <w:rPr>
          <w:rFonts w:ascii="Cambria Math" w:hAnsi="Cambria Math" w:cs="Cambria Math"/>
        </w:rPr>
        <w:t>⇌</w:t>
      </w:r>
      <w:r w:rsidRPr="00146D6B">
        <w:tab/>
      </w:r>
      <w:proofErr w:type="spellStart"/>
      <w:r w:rsidRPr="00146D6B">
        <w:t>Ind</w:t>
      </w:r>
      <w:proofErr w:type="spellEnd"/>
      <w:r w:rsidRPr="00146D6B">
        <w:rPr>
          <w:vertAlign w:val="superscript"/>
        </w:rPr>
        <w:t>-</w:t>
      </w:r>
      <w:proofErr w:type="gramStart"/>
      <w:r w:rsidRPr="00146D6B">
        <w:rPr>
          <w:vertAlign w:val="subscript"/>
        </w:rPr>
        <w:t>(</w:t>
      </w:r>
      <w:proofErr w:type="spellStart"/>
      <w:proofErr w:type="gramEnd"/>
      <w:r w:rsidRPr="00146D6B">
        <w:rPr>
          <w:vertAlign w:val="subscript"/>
        </w:rPr>
        <w:t>aq</w:t>
      </w:r>
      <w:proofErr w:type="spellEnd"/>
      <w:r w:rsidRPr="00146D6B">
        <w:rPr>
          <w:vertAlign w:val="subscript"/>
        </w:rPr>
        <w:t xml:space="preserve">) </w:t>
      </w:r>
      <w:r w:rsidRPr="00146D6B">
        <w:t>+ H</w:t>
      </w:r>
      <w:r w:rsidRPr="00146D6B">
        <w:rPr>
          <w:vertAlign w:val="subscript"/>
        </w:rPr>
        <w:t>3</w:t>
      </w:r>
      <w:r w:rsidRPr="00146D6B">
        <w:t>O</w:t>
      </w:r>
      <w:r w:rsidRPr="00146D6B">
        <w:rPr>
          <w:vertAlign w:val="superscript"/>
        </w:rPr>
        <w:t>+</w:t>
      </w:r>
      <w:r w:rsidRPr="00146D6B">
        <w:rPr>
          <w:vertAlign w:val="subscript"/>
        </w:rPr>
        <w:t>(</w:t>
      </w:r>
      <w:proofErr w:type="spellStart"/>
      <w:r w:rsidRPr="00146D6B">
        <w:rPr>
          <w:vertAlign w:val="subscript"/>
        </w:rPr>
        <w:t>aq</w:t>
      </w:r>
      <w:proofErr w:type="spellEnd"/>
      <w:r w:rsidRPr="00146D6B">
        <w:rPr>
          <w:vertAlign w:val="subscript"/>
        </w:rPr>
        <w:t>)</w:t>
      </w:r>
    </w:p>
    <w:p w:rsidR="004D0F9C" w:rsidRDefault="004D0F9C" w:rsidP="00C60291">
      <w:r w:rsidRPr="004D0F9C">
        <w:t xml:space="preserve">Con l’aggiunta di una soluzione acida, l’equilibrio si sposta verso sinistra. </w:t>
      </w:r>
      <w:r>
        <w:t xml:space="preserve">Il colore specifico dell’acido indicatore </w:t>
      </w:r>
      <w:proofErr w:type="gramStart"/>
      <w:r>
        <w:t>viene</w:t>
      </w:r>
      <w:proofErr w:type="gramEnd"/>
      <w:r>
        <w:t xml:space="preserve"> mostrato (appare).</w:t>
      </w:r>
      <w:r w:rsidRPr="004D0F9C">
        <w:t xml:space="preserve"> </w:t>
      </w:r>
      <w:r>
        <w:t xml:space="preserve"> Con l’aggiunta di una soluzione di base l’equilibrio si sposta verso destra. Il colore specifico dell’indicatore base </w:t>
      </w:r>
      <w:proofErr w:type="gramStart"/>
      <w:r>
        <w:t>viene</w:t>
      </w:r>
      <w:proofErr w:type="gramEnd"/>
      <w:r>
        <w:t xml:space="preserve"> mostrato.</w:t>
      </w:r>
    </w:p>
    <w:p w:rsidR="00C60291" w:rsidRPr="004D0F9C" w:rsidRDefault="004D0F9C" w:rsidP="00C60291">
      <w:r>
        <w:t xml:space="preserve">Questa situazione oggettiva può essere descritta con la legge di azione di massa. Con questo, la concentrazione di acqua </w:t>
      </w:r>
      <w:proofErr w:type="gramStart"/>
      <w:r>
        <w:t>viene</w:t>
      </w:r>
      <w:proofErr w:type="gramEnd"/>
      <w:r>
        <w:t xml:space="preserve">  accettata come costante e introdotta nella costante </w:t>
      </w:r>
      <w:r w:rsidR="00C60291" w:rsidRPr="004D0F9C">
        <w:t>K</w:t>
      </w:r>
      <w:r w:rsidR="00C60291" w:rsidRPr="004D0F9C">
        <w:rPr>
          <w:vertAlign w:val="subscript"/>
        </w:rPr>
        <w:t>S</w:t>
      </w:r>
      <w:r>
        <w:t xml:space="preserve"> </w:t>
      </w:r>
      <w:r w:rsidR="00C60291" w:rsidRPr="004D0F9C">
        <w:t>:</w:t>
      </w:r>
    </w:p>
    <w:p w:rsidR="00C60291" w:rsidRPr="00C43662" w:rsidRDefault="00C90C08" w:rsidP="00C60291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Ind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*[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[HInd]</m:t>
              </m:r>
            </m:den>
          </m:f>
        </m:oMath>
      </m:oMathPara>
    </w:p>
    <w:p w:rsidR="00C60291" w:rsidRPr="004F7421" w:rsidRDefault="004D0F9C" w:rsidP="00C60291">
      <w:r>
        <w:t>Vale, inoltre, che la concentrazione di</w:t>
      </w:r>
      <w:r w:rsidR="004F7421">
        <w:t>,</w:t>
      </w:r>
      <w:proofErr w:type="gramStart"/>
      <w:r w:rsidR="004F7421">
        <w:t xml:space="preserve"> </w:t>
      </w:r>
      <w:r w:rsidR="00C60291" w:rsidRPr="004D0F9C">
        <w:t xml:space="preserve"> </w:t>
      </w:r>
      <w:proofErr w:type="spellStart"/>
      <w:proofErr w:type="gramEnd"/>
      <w:r w:rsidR="00C60291" w:rsidRPr="004D0F9C">
        <w:t>Oxoniumionenionen</w:t>
      </w:r>
      <w:proofErr w:type="spellEnd"/>
      <w:r w:rsidR="00C60291" w:rsidRPr="004D0F9C">
        <w:t xml:space="preserve"> </w:t>
      </w:r>
      <w:r w:rsidR="004F7421">
        <w:t xml:space="preserve">mostra una  un altro ordine di grandezza, rispetto alla concentrazione dell’indicatore. </w:t>
      </w:r>
      <w:proofErr w:type="gramStart"/>
      <w:r w:rsidR="004F7421" w:rsidRPr="004F7421">
        <w:t>Quindi</w:t>
      </w:r>
      <w:proofErr w:type="gramEnd"/>
      <w:r w:rsidR="004F7421" w:rsidRPr="004F7421">
        <w:t xml:space="preserve"> </w:t>
      </w:r>
      <w:r w:rsidR="00C60291" w:rsidRPr="004F7421">
        <w:t>K</w:t>
      </w:r>
      <w:r w:rsidR="00C60291" w:rsidRPr="004F7421">
        <w:rPr>
          <w:vertAlign w:val="subscript"/>
        </w:rPr>
        <w:t>S</w:t>
      </w:r>
      <w:r w:rsidR="004F7421" w:rsidRPr="004F7421">
        <w:t xml:space="preserve"> è una c</w:t>
      </w:r>
      <w:r w:rsidR="00C60291" w:rsidRPr="004F7421">
        <w:t xml:space="preserve">onstante. </w:t>
      </w:r>
    </w:p>
    <w:p w:rsidR="004F7421" w:rsidRDefault="004F7421" w:rsidP="00C60291">
      <w:r w:rsidRPr="004F7421">
        <w:lastRenderedPageBreak/>
        <w:t xml:space="preserve">Se adesso </w:t>
      </w:r>
      <w:proofErr w:type="gramStart"/>
      <w:r w:rsidRPr="004F7421">
        <w:t>viene</w:t>
      </w:r>
      <w:proofErr w:type="gramEnd"/>
      <w:r w:rsidRPr="004F7421">
        <w:t xml:space="preserve"> cambiata la concentrazione dell’</w:t>
      </w:r>
      <w:proofErr w:type="spellStart"/>
      <w:r w:rsidRPr="004F7421">
        <w:t>Oxniumionen</w:t>
      </w:r>
      <w:proofErr w:type="spellEnd"/>
      <w:r w:rsidRPr="004F7421">
        <w:t>, cambia la concentrazione</w:t>
      </w:r>
      <w:r>
        <w:t xml:space="preserve"> dell’indicatore base notevolmente, cioè l’acido  indicatore. Un cambiamento di colore è evidente.</w:t>
      </w:r>
    </w:p>
    <w:p w:rsidR="004F7421" w:rsidRDefault="004F7421" w:rsidP="00C60291">
      <w:r>
        <w:t>Il punto finale è così definito, la concentrazione</w:t>
      </w:r>
      <w:proofErr w:type="gramStart"/>
      <w:r>
        <w:t xml:space="preserve">  </w:t>
      </w:r>
      <w:proofErr w:type="gramEnd"/>
      <w:r>
        <w:t>dell’indicatore base, corrisponde alla concentrazione dell’acido dell’indicatore.</w:t>
      </w:r>
    </w:p>
    <w:p w:rsidR="00C60291" w:rsidRPr="004F7421" w:rsidRDefault="009F4569" w:rsidP="00C60291">
      <w:r>
        <w:t xml:space="preserve">A </w:t>
      </w:r>
      <w:proofErr w:type="spellStart"/>
      <w:r>
        <w:t>questo</w:t>
      </w:r>
      <w:proofErr w:type="spellEnd"/>
      <w:r>
        <w:t xml:space="preserve"> </w:t>
      </w:r>
      <w:proofErr w:type="spellStart"/>
      <w:proofErr w:type="gramStart"/>
      <w:r>
        <w:t>punto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vale</w:t>
      </w:r>
      <w:proofErr w:type="spellEnd"/>
      <w:r>
        <w:t xml:space="preserve">: </w:t>
      </w:r>
      <w:r w:rsidR="007E0E35">
        <w:tab/>
      </w:r>
      <w:proofErr w:type="spellStart"/>
      <w:r w:rsidR="00C60291" w:rsidRPr="004F7421">
        <w:t>HInd</w:t>
      </w:r>
      <w:proofErr w:type="spellEnd"/>
      <w:r w:rsidR="00C60291" w:rsidRPr="004F7421">
        <w:t xml:space="preserve"> = [</w:t>
      </w:r>
      <w:proofErr w:type="spellStart"/>
      <w:r w:rsidR="00C60291" w:rsidRPr="004F7421">
        <w:t>Ind</w:t>
      </w:r>
      <w:proofErr w:type="spellEnd"/>
      <w:r w:rsidR="00C60291" w:rsidRPr="004F7421">
        <w:rPr>
          <w:vertAlign w:val="superscript"/>
        </w:rPr>
        <w:t>-</w:t>
      </w:r>
      <w:r>
        <w:t>]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proofErr w:type="spellStart"/>
      <w:r w:rsidR="00C60291" w:rsidRPr="004F7421">
        <w:t>K</w:t>
      </w:r>
      <w:r w:rsidR="00C60291" w:rsidRPr="004F7421">
        <w:rPr>
          <w:vertAlign w:val="subscript"/>
        </w:rPr>
        <w:t>s</w:t>
      </w:r>
      <w:proofErr w:type="spellEnd"/>
      <w:r w:rsidR="00C60291" w:rsidRPr="004F7421">
        <w:t xml:space="preserve"> = [H</w:t>
      </w:r>
      <w:r w:rsidR="00C60291" w:rsidRPr="004F7421">
        <w:rPr>
          <w:vertAlign w:val="subscript"/>
        </w:rPr>
        <w:t>3</w:t>
      </w:r>
      <w:r w:rsidR="00C60291" w:rsidRPr="004F7421">
        <w:t>O</w:t>
      </w:r>
      <w:r w:rsidR="00C60291" w:rsidRPr="004F7421">
        <w:rPr>
          <w:vertAlign w:val="superscript"/>
        </w:rPr>
        <w:t>+</w:t>
      </w:r>
      <w:r w:rsidR="00C60291" w:rsidRPr="004F7421">
        <w:t>]</w:t>
      </w:r>
    </w:p>
    <w:p w:rsidR="00C60291" w:rsidRPr="007E0E35" w:rsidRDefault="009F4569" w:rsidP="00C60291">
      <w:pPr>
        <w:rPr>
          <w:lang w:val="en-GB"/>
        </w:rPr>
      </w:pPr>
      <w:r w:rsidRPr="007E0E35">
        <w:rPr>
          <w:lang w:val="en-GB"/>
        </w:rPr>
        <w:t xml:space="preserve">Se </w:t>
      </w:r>
      <w:proofErr w:type="spellStart"/>
      <w:r w:rsidRPr="007E0E35">
        <w:rPr>
          <w:lang w:val="en-GB"/>
        </w:rPr>
        <w:t>si</w:t>
      </w:r>
      <w:proofErr w:type="spellEnd"/>
      <w:r w:rsidRPr="007E0E35">
        <w:rPr>
          <w:lang w:val="en-GB"/>
        </w:rPr>
        <w:t xml:space="preserve"> </w:t>
      </w:r>
      <w:proofErr w:type="spellStart"/>
      <w:r w:rsidRPr="007E0E35">
        <w:rPr>
          <w:lang w:val="en-GB"/>
        </w:rPr>
        <w:t>applica</w:t>
      </w:r>
      <w:proofErr w:type="spellEnd"/>
      <w:r w:rsidRPr="007E0E35">
        <w:rPr>
          <w:lang w:val="en-GB"/>
        </w:rPr>
        <w:t xml:space="preserve"> </w:t>
      </w:r>
      <w:proofErr w:type="spellStart"/>
      <w:proofErr w:type="gramStart"/>
      <w:r w:rsidRPr="007E0E35">
        <w:rPr>
          <w:lang w:val="en-GB"/>
        </w:rPr>
        <w:t>il</w:t>
      </w:r>
      <w:proofErr w:type="spellEnd"/>
      <w:proofErr w:type="gramEnd"/>
      <w:r w:rsidRPr="007E0E35">
        <w:rPr>
          <w:lang w:val="en-GB"/>
        </w:rPr>
        <w:t xml:space="preserve"> </w:t>
      </w:r>
      <w:proofErr w:type="spellStart"/>
      <w:r w:rsidRPr="007E0E35">
        <w:rPr>
          <w:lang w:val="en-GB"/>
        </w:rPr>
        <w:t>logaritmo</w:t>
      </w:r>
      <w:proofErr w:type="spellEnd"/>
      <w:r w:rsidRPr="007E0E35">
        <w:rPr>
          <w:lang w:val="en-GB"/>
        </w:rPr>
        <w:t xml:space="preserve"> </w:t>
      </w:r>
      <w:proofErr w:type="spellStart"/>
      <w:r w:rsidRPr="007E0E35">
        <w:rPr>
          <w:lang w:val="en-GB"/>
        </w:rPr>
        <w:t>decimale</w:t>
      </w:r>
      <w:proofErr w:type="spellEnd"/>
      <w:r w:rsidRPr="007E0E35">
        <w:rPr>
          <w:lang w:val="en-GB"/>
        </w:rPr>
        <w:t xml:space="preserve"> </w:t>
      </w:r>
      <w:proofErr w:type="spellStart"/>
      <w:r w:rsidRPr="007E0E35">
        <w:rPr>
          <w:lang w:val="en-GB"/>
        </w:rPr>
        <w:t>negativo</w:t>
      </w:r>
      <w:proofErr w:type="spellEnd"/>
      <w:r w:rsidRPr="007E0E35">
        <w:rPr>
          <w:lang w:val="en-GB"/>
        </w:rPr>
        <w:t xml:space="preserve">, </w:t>
      </w:r>
      <w:proofErr w:type="spellStart"/>
      <w:r w:rsidRPr="007E0E35">
        <w:rPr>
          <w:lang w:val="en-GB"/>
        </w:rPr>
        <w:t>abbiamo</w:t>
      </w:r>
      <w:proofErr w:type="spellEnd"/>
      <w:r w:rsidR="007E0E35" w:rsidRPr="007E0E35">
        <w:rPr>
          <w:lang w:val="en-GB"/>
        </w:rPr>
        <w:t>:</w:t>
      </w:r>
      <w:r w:rsidR="00C60291" w:rsidRPr="007E0E35">
        <w:rPr>
          <w:lang w:val="en-GB"/>
        </w:rPr>
        <w:tab/>
      </w:r>
      <w:proofErr w:type="spellStart"/>
      <w:r w:rsidR="00C60291" w:rsidRPr="007E0E35">
        <w:rPr>
          <w:lang w:val="en-GB"/>
        </w:rPr>
        <w:t>pK</w:t>
      </w:r>
      <w:r w:rsidR="00C60291" w:rsidRPr="007E0E35">
        <w:rPr>
          <w:vertAlign w:val="subscript"/>
          <w:lang w:val="en-GB"/>
        </w:rPr>
        <w:t>S</w:t>
      </w:r>
      <w:proofErr w:type="spellEnd"/>
      <w:r w:rsidR="00C60291" w:rsidRPr="007E0E35">
        <w:rPr>
          <w:lang w:val="en-GB"/>
        </w:rPr>
        <w:t xml:space="preserve"> = pH</w:t>
      </w:r>
    </w:p>
    <w:p w:rsidR="00C60291" w:rsidRPr="00E627CB" w:rsidRDefault="009F4569" w:rsidP="00C60291">
      <w:r>
        <w:t xml:space="preserve">Al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svolta</w:t>
      </w:r>
      <w:proofErr w:type="spellEnd"/>
      <w:r>
        <w:t xml:space="preserve"> (cambiamento)  si trova un colore misto  dell’indicatore.</w:t>
      </w:r>
      <w:r w:rsidR="00E627CB">
        <w:t xml:space="preserve"> </w:t>
      </w:r>
      <w:r>
        <w:t>Se la concentrazione dell’indicatore base (acido dell’ind</w:t>
      </w:r>
      <w:r w:rsidR="00E627CB">
        <w:t xml:space="preserve">icatore) è </w:t>
      </w:r>
      <w:proofErr w:type="gramStart"/>
      <w:r w:rsidR="00E627CB">
        <w:t>10</w:t>
      </w:r>
      <w:proofErr w:type="gramEnd"/>
      <w:r w:rsidR="00E627CB">
        <w:t xml:space="preserve"> volte tanto</w:t>
      </w:r>
      <w:r>
        <w:t xml:space="preserve"> la concentrazione</w:t>
      </w:r>
      <w:r w:rsidR="00C60291" w:rsidRPr="009F4569">
        <w:t xml:space="preserve"> </w:t>
      </w:r>
      <w:r w:rsidR="00E627CB">
        <w:t xml:space="preserve"> dell’indicatore acido ( o base) si può vedere il colore dell’indicatore base( acido dell’indicatore) </w:t>
      </w:r>
      <w:r w:rsidR="00C60291" w:rsidRPr="009F4569">
        <w:t xml:space="preserve"> </w:t>
      </w:r>
      <w:r w:rsidR="00E627CB">
        <w:t>Pertanto, il campo di cambiamento  di Acido-Base-Indicatore comprende secondo la regola due unità di</w:t>
      </w:r>
      <w:r w:rsidR="00F6212D">
        <w:t xml:space="preserve"> </w:t>
      </w:r>
      <w:proofErr w:type="spellStart"/>
      <w:r w:rsidR="00F6212D">
        <w:t>pH:</w:t>
      </w:r>
      <w:r w:rsidR="00C60291" w:rsidRPr="00E627CB">
        <w:t>Daher</w:t>
      </w:r>
      <w:proofErr w:type="spellEnd"/>
      <w:r w:rsidR="00C60291" w:rsidRPr="00E627CB">
        <w:t xml:space="preserve"> </w:t>
      </w:r>
      <w:proofErr w:type="spellStart"/>
      <w:r w:rsidR="00C60291" w:rsidRPr="00E627CB">
        <w:t>umfasst</w:t>
      </w:r>
      <w:proofErr w:type="spellEnd"/>
      <w:r w:rsidR="00C60291" w:rsidRPr="00E627CB">
        <w:t xml:space="preserve"> </w:t>
      </w:r>
      <w:proofErr w:type="spellStart"/>
      <w:r w:rsidR="00C60291" w:rsidRPr="00E627CB">
        <w:t>der</w:t>
      </w:r>
      <w:proofErr w:type="spellEnd"/>
      <w:r w:rsidR="00C60291" w:rsidRPr="00E627CB">
        <w:t xml:space="preserve"> </w:t>
      </w:r>
      <w:proofErr w:type="spellStart"/>
      <w:r w:rsidR="00C60291" w:rsidRPr="00E627CB">
        <w:t>Umschlagbereich</w:t>
      </w:r>
      <w:proofErr w:type="spellEnd"/>
      <w:r w:rsidR="00C60291" w:rsidRPr="00E627CB">
        <w:t xml:space="preserve"> </w:t>
      </w:r>
      <w:proofErr w:type="spellStart"/>
      <w:r w:rsidR="00C60291" w:rsidRPr="00E627CB">
        <w:t>eines</w:t>
      </w:r>
      <w:proofErr w:type="spellEnd"/>
      <w:r w:rsidR="00C60291" w:rsidRPr="00E627CB">
        <w:t xml:space="preserve"> </w:t>
      </w:r>
      <w:proofErr w:type="spellStart"/>
      <w:r w:rsidR="00C60291" w:rsidRPr="00E627CB">
        <w:t>Säure</w:t>
      </w:r>
      <w:proofErr w:type="spellEnd"/>
      <w:r w:rsidR="00C60291" w:rsidRPr="00E627CB">
        <w:t>-Base-</w:t>
      </w:r>
      <w:proofErr w:type="spellStart"/>
      <w:r w:rsidR="00C60291" w:rsidRPr="00E627CB">
        <w:t>Indikators</w:t>
      </w:r>
      <w:proofErr w:type="spellEnd"/>
      <w:r w:rsidR="00C60291" w:rsidRPr="00E627CB">
        <w:t xml:space="preserve"> in </w:t>
      </w:r>
      <w:proofErr w:type="spellStart"/>
      <w:r w:rsidR="00C60291" w:rsidRPr="00E627CB">
        <w:t>der</w:t>
      </w:r>
      <w:proofErr w:type="spellEnd"/>
      <w:r w:rsidR="00C60291" w:rsidRPr="00E627CB">
        <w:t xml:space="preserve"> </w:t>
      </w:r>
      <w:proofErr w:type="spellStart"/>
      <w:r w:rsidR="00C60291" w:rsidRPr="00E627CB">
        <w:t>Regel</w:t>
      </w:r>
      <w:proofErr w:type="spellEnd"/>
      <w:r w:rsidR="00C60291" w:rsidRPr="00E627CB">
        <w:t xml:space="preserve"> </w:t>
      </w:r>
      <w:proofErr w:type="spellStart"/>
      <w:r w:rsidR="00C60291" w:rsidRPr="00E627CB">
        <w:t>zwei</w:t>
      </w:r>
      <w:proofErr w:type="spellEnd"/>
      <w:r w:rsidR="00C60291" w:rsidRPr="00E627CB">
        <w:t xml:space="preserve"> </w:t>
      </w:r>
      <w:proofErr w:type="spellStart"/>
      <w:r w:rsidR="00C60291" w:rsidRPr="00E627CB">
        <w:t>pH-Einheiten</w:t>
      </w:r>
      <w:proofErr w:type="spellEnd"/>
      <w:r w:rsidR="00C60291" w:rsidRPr="00E627CB">
        <w:t>:</w:t>
      </w:r>
    </w:p>
    <w:p w:rsidR="00C60291" w:rsidRPr="007E0E35" w:rsidRDefault="00F6212D" w:rsidP="00C60291">
      <w:pPr>
        <w:rPr>
          <w:lang w:val="en-GB"/>
        </w:rPr>
      </w:pPr>
      <w:r w:rsidRPr="007E0E35">
        <w:rPr>
          <w:lang w:val="en-GB"/>
        </w:rPr>
        <w:t xml:space="preserve">Campo di </w:t>
      </w:r>
      <w:proofErr w:type="spellStart"/>
      <w:r w:rsidRPr="007E0E35">
        <w:rPr>
          <w:lang w:val="en-GB"/>
        </w:rPr>
        <w:t>cambiamento</w:t>
      </w:r>
      <w:proofErr w:type="spellEnd"/>
      <w:r w:rsidR="00C60291" w:rsidRPr="007E0E35">
        <w:rPr>
          <w:lang w:val="en-GB"/>
        </w:rPr>
        <w:t>:</w:t>
      </w:r>
      <w:r w:rsidR="00C60291" w:rsidRPr="007E0E35">
        <w:rPr>
          <w:lang w:val="en-GB"/>
        </w:rPr>
        <w:tab/>
        <w:t xml:space="preserve">pH = </w:t>
      </w:r>
      <w:proofErr w:type="spellStart"/>
      <w:r w:rsidR="00C60291" w:rsidRPr="007E0E35">
        <w:rPr>
          <w:lang w:val="en-GB"/>
        </w:rPr>
        <w:t>pK</w:t>
      </w:r>
      <w:r w:rsidR="00C60291" w:rsidRPr="007E0E35">
        <w:rPr>
          <w:vertAlign w:val="subscript"/>
          <w:lang w:val="en-GB"/>
        </w:rPr>
        <w:t>s</w:t>
      </w:r>
      <w:proofErr w:type="spellEnd"/>
      <w:r w:rsidR="00C60291" w:rsidRPr="00C43662">
        <w:sym w:font="UniversalMath1 BT" w:char="F036"/>
      </w:r>
      <w:r w:rsidR="00C60291" w:rsidRPr="007E0E35">
        <w:rPr>
          <w:lang w:val="en-GB"/>
        </w:rPr>
        <w:t xml:space="preserve"> 1</w:t>
      </w:r>
    </w:p>
    <w:p w:rsidR="00C60291" w:rsidRPr="00F6212D" w:rsidRDefault="00F6212D" w:rsidP="00C60291">
      <w:proofErr w:type="spellStart"/>
      <w:r>
        <w:t>Oltre</w:t>
      </w:r>
      <w:proofErr w:type="spellEnd"/>
      <w:r>
        <w:t xml:space="preserve"> a </w:t>
      </w:r>
      <w:proofErr w:type="spellStart"/>
      <w:r>
        <w:t>ciò</w:t>
      </w:r>
      <w:proofErr w:type="spellEnd"/>
      <w:r>
        <w:t xml:space="preserve">, </w:t>
      </w:r>
      <w:proofErr w:type="spellStart"/>
      <w:r>
        <w:t>bisogna</w:t>
      </w:r>
      <w:proofErr w:type="spellEnd"/>
      <w:r>
        <w:t xml:space="preserve"> tenere conto che le modifiche del colore, sono percepite soggettivamente. Anche gli effetti fisiologici hanno un ruolo </w:t>
      </w:r>
      <w:proofErr w:type="gramStart"/>
      <w:r>
        <w:t>significativo</w:t>
      </w:r>
      <w:proofErr w:type="gramEnd"/>
      <w:r>
        <w:t>.</w:t>
      </w:r>
      <w:r w:rsidRPr="00F6212D">
        <w:t xml:space="preserve"> Per es</w:t>
      </w:r>
      <w:r>
        <w:t>.</w:t>
      </w:r>
      <w:r w:rsidRPr="00F6212D">
        <w:t>, il</w:t>
      </w:r>
      <w:r w:rsidR="00C60291" w:rsidRPr="00F6212D">
        <w:t xml:space="preserve"> </w:t>
      </w:r>
      <w:r>
        <w:t>cambiamento da fenolo</w:t>
      </w:r>
      <w:proofErr w:type="gramStart"/>
      <w:r>
        <w:t>(</w:t>
      </w:r>
      <w:proofErr w:type="gramEnd"/>
      <w:r>
        <w:t>incolore tendente al rosso) è meglio percepito dal mutamento (giallo/verde tendente al blu.</w:t>
      </w:r>
    </w:p>
    <w:p w:rsidR="00C60291" w:rsidRPr="007604FE" w:rsidRDefault="00F6212D" w:rsidP="00C60291">
      <w:pPr>
        <w:pStyle w:val="HinweisunterstrichenzurGliederungderArbeitsauftrge"/>
        <w:spacing w:after="60"/>
        <w:rPr>
          <w:lang w:val="en-GB"/>
        </w:rPr>
      </w:pPr>
      <w:proofErr w:type="spellStart"/>
      <w:r w:rsidRPr="007604FE">
        <w:rPr>
          <w:lang w:val="en-GB"/>
        </w:rPr>
        <w:t>Punti</w:t>
      </w:r>
      <w:proofErr w:type="spellEnd"/>
      <w:r w:rsidRPr="007604FE">
        <w:rPr>
          <w:lang w:val="en-GB"/>
        </w:rPr>
        <w:t xml:space="preserve"> di </w:t>
      </w:r>
      <w:proofErr w:type="spellStart"/>
      <w:proofErr w:type="gramStart"/>
      <w:r w:rsidRPr="007604FE">
        <w:rPr>
          <w:lang w:val="en-GB"/>
        </w:rPr>
        <w:t>svolta</w:t>
      </w:r>
      <w:proofErr w:type="spellEnd"/>
      <w:r w:rsidRPr="007604FE">
        <w:rPr>
          <w:lang w:val="en-GB"/>
        </w:rPr>
        <w:t>(</w:t>
      </w:r>
      <w:proofErr w:type="spellStart"/>
      <w:proofErr w:type="gramEnd"/>
      <w:r w:rsidRPr="007604FE">
        <w:rPr>
          <w:lang w:val="en-GB"/>
        </w:rPr>
        <w:t>cambiamento</w:t>
      </w:r>
      <w:proofErr w:type="spellEnd"/>
      <w:r w:rsidRPr="007604FE">
        <w:rPr>
          <w:lang w:val="en-GB"/>
        </w:rPr>
        <w:t xml:space="preserve">) </w:t>
      </w:r>
      <w:proofErr w:type="spellStart"/>
      <w:r w:rsidRPr="007604FE">
        <w:rPr>
          <w:lang w:val="en-GB"/>
        </w:rPr>
        <w:t>degli</w:t>
      </w:r>
      <w:proofErr w:type="spellEnd"/>
      <w:r w:rsidRPr="007604FE">
        <w:rPr>
          <w:lang w:val="en-GB"/>
        </w:rPr>
        <w:t xml:space="preserve"> </w:t>
      </w:r>
      <w:proofErr w:type="spellStart"/>
      <w:r w:rsidRPr="007604FE">
        <w:rPr>
          <w:lang w:val="en-GB"/>
        </w:rPr>
        <w:t>indicatori</w:t>
      </w:r>
      <w:proofErr w:type="spellEnd"/>
      <w:r w:rsidR="00C60291" w:rsidRPr="007604FE">
        <w:rPr>
          <w:lang w:val="en-GB"/>
        </w:rPr>
        <w:t>:</w:t>
      </w:r>
    </w:p>
    <w:tbl>
      <w:tblPr>
        <w:tblStyle w:val="Tabellenraster"/>
        <w:tblW w:w="96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415"/>
        <w:gridCol w:w="2414"/>
        <w:gridCol w:w="2415"/>
      </w:tblGrid>
      <w:tr w:rsidR="00C60291" w:rsidRPr="006F6C66" w:rsidTr="009114BD">
        <w:trPr>
          <w:cantSplit/>
        </w:trPr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291" w:rsidRPr="006F6C66" w:rsidRDefault="00C60291" w:rsidP="009114BD">
            <w:pPr>
              <w:spacing w:before="60" w:after="60"/>
              <w:ind w:left="425"/>
            </w:pPr>
            <w:proofErr w:type="spellStart"/>
            <w:r>
              <w:t>Indi</w:t>
            </w:r>
            <w:r w:rsidR="00F6212D">
              <w:t>catore</w:t>
            </w:r>
            <w:proofErr w:type="spellEnd"/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291" w:rsidRPr="006F6C66" w:rsidRDefault="00F6212D" w:rsidP="00F6212D">
            <w:pPr>
              <w:spacing w:before="60" w:after="60"/>
              <w:ind w:left="425"/>
            </w:pPr>
            <w:r>
              <w:t>Color</w:t>
            </w:r>
            <w:r w:rsidR="00C60291">
              <w:t xml:space="preserve">: </w:t>
            </w:r>
            <w:proofErr w:type="spellStart"/>
            <w:r>
              <w:t>acidi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indicatori</w:t>
            </w:r>
            <w:proofErr w:type="spellEnd"/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291" w:rsidRPr="006F6C66" w:rsidRDefault="00F6212D" w:rsidP="00F6212D">
            <w:pPr>
              <w:spacing w:before="60" w:after="60"/>
              <w:ind w:left="425"/>
            </w:pPr>
            <w:proofErr w:type="spellStart"/>
            <w:r>
              <w:t>Colore</w:t>
            </w:r>
            <w:proofErr w:type="spellEnd"/>
            <w:r w:rsidR="00C60291">
              <w:t xml:space="preserve">: </w:t>
            </w:r>
            <w:proofErr w:type="spellStart"/>
            <w:r>
              <w:t>basi</w:t>
            </w:r>
            <w:proofErr w:type="spellEnd"/>
            <w:r>
              <w:t xml:space="preserve"> </w:t>
            </w:r>
            <w:proofErr w:type="spellStart"/>
            <w:r>
              <w:t>degliIndicatori</w:t>
            </w:r>
            <w:proofErr w:type="spellEnd"/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291" w:rsidRDefault="00AC7205" w:rsidP="009114BD">
            <w:pPr>
              <w:spacing w:before="60" w:after="60"/>
              <w:ind w:left="425"/>
            </w:pPr>
            <w:proofErr w:type="spellStart"/>
            <w:r>
              <w:t>Punto</w:t>
            </w:r>
            <w:proofErr w:type="spellEnd"/>
            <w:r>
              <w:t xml:space="preserve"> di </w:t>
            </w:r>
            <w:proofErr w:type="spellStart"/>
            <w:r>
              <w:t>svolta</w:t>
            </w:r>
            <w:proofErr w:type="spellEnd"/>
          </w:p>
        </w:tc>
      </w:tr>
      <w:tr w:rsidR="00C60291" w:rsidRPr="006F6C66" w:rsidTr="009114BD">
        <w:trPr>
          <w:cantSplit/>
        </w:trPr>
        <w:tc>
          <w:tcPr>
            <w:tcW w:w="2414" w:type="dxa"/>
          </w:tcPr>
          <w:p w:rsidR="00C60291" w:rsidRPr="00C43662" w:rsidRDefault="00AC7205" w:rsidP="009114BD">
            <w:pPr>
              <w:spacing w:before="60" w:after="60"/>
              <w:ind w:left="425"/>
            </w:pPr>
            <w:r>
              <w:t xml:space="preserve">Rosso </w:t>
            </w:r>
            <w:proofErr w:type="spellStart"/>
            <w:r>
              <w:t>congo</w:t>
            </w:r>
            <w:proofErr w:type="spellEnd"/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proofErr w:type="spellStart"/>
            <w:r w:rsidRPr="00C43662">
              <w:t>Bl</w:t>
            </w:r>
            <w:r w:rsidR="00AC7205">
              <w:t>u</w:t>
            </w:r>
            <w:proofErr w:type="spellEnd"/>
          </w:p>
        </w:tc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R</w:t>
            </w:r>
            <w:r w:rsidR="00AC7205">
              <w:t>osso</w:t>
            </w:r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3,7</w:t>
            </w:r>
          </w:p>
        </w:tc>
      </w:tr>
      <w:tr w:rsidR="00C60291" w:rsidRPr="006F6C66" w:rsidTr="009114BD">
        <w:trPr>
          <w:cantSplit/>
        </w:trPr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Methylrot</w:t>
            </w:r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Ro</w:t>
            </w:r>
            <w:r w:rsidR="00AC7205">
              <w:t>sso</w:t>
            </w:r>
          </w:p>
        </w:tc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proofErr w:type="spellStart"/>
            <w:r w:rsidRPr="00C43662">
              <w:t>G</w:t>
            </w:r>
            <w:r w:rsidR="00AC7205">
              <w:t>iallo</w:t>
            </w:r>
            <w:proofErr w:type="spellEnd"/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5,1</w:t>
            </w:r>
          </w:p>
        </w:tc>
      </w:tr>
      <w:tr w:rsidR="00C60291" w:rsidRPr="006F6C66" w:rsidTr="009114BD">
        <w:trPr>
          <w:cantSplit/>
        </w:trPr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Universalindikator</w:t>
            </w:r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Ro</w:t>
            </w:r>
            <w:r w:rsidR="00AC7205">
              <w:t>sso</w:t>
            </w:r>
          </w:p>
        </w:tc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proofErr w:type="spellStart"/>
            <w:r w:rsidRPr="00C43662">
              <w:t>Bl</w:t>
            </w:r>
            <w:r w:rsidR="00AC7205">
              <w:t>u</w:t>
            </w:r>
            <w:proofErr w:type="spellEnd"/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7,0</w:t>
            </w:r>
          </w:p>
        </w:tc>
      </w:tr>
      <w:tr w:rsidR="00C60291" w:rsidRPr="006F6C66" w:rsidTr="009114BD">
        <w:trPr>
          <w:cantSplit/>
        </w:trPr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proofErr w:type="spellStart"/>
            <w:r w:rsidRPr="00C43662">
              <w:t>Thymolblau</w:t>
            </w:r>
            <w:proofErr w:type="spellEnd"/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proofErr w:type="spellStart"/>
            <w:r w:rsidRPr="00C43662">
              <w:t>G</w:t>
            </w:r>
            <w:r w:rsidR="00AC7205">
              <w:t>iallo</w:t>
            </w:r>
            <w:proofErr w:type="spellEnd"/>
            <w:r w:rsidR="00AC7205">
              <w:t>/</w:t>
            </w:r>
            <w:proofErr w:type="spellStart"/>
            <w:r w:rsidR="00AC7205">
              <w:t>verde</w:t>
            </w:r>
            <w:proofErr w:type="spellEnd"/>
          </w:p>
        </w:tc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proofErr w:type="spellStart"/>
            <w:r w:rsidRPr="00C43662">
              <w:t>Bl</w:t>
            </w:r>
            <w:r w:rsidR="00AC7205">
              <w:t>u</w:t>
            </w:r>
            <w:proofErr w:type="spellEnd"/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8,9</w:t>
            </w:r>
          </w:p>
        </w:tc>
      </w:tr>
      <w:tr w:rsidR="00C60291" w:rsidRPr="006F6C66" w:rsidTr="009114BD">
        <w:trPr>
          <w:cantSplit/>
        </w:trPr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Phenolphtalein</w:t>
            </w:r>
          </w:p>
        </w:tc>
        <w:tc>
          <w:tcPr>
            <w:tcW w:w="2415" w:type="dxa"/>
          </w:tcPr>
          <w:p w:rsidR="00C60291" w:rsidRPr="00C43662" w:rsidRDefault="00AC7205" w:rsidP="009114BD">
            <w:pPr>
              <w:spacing w:before="60" w:after="60"/>
              <w:ind w:left="425"/>
            </w:pPr>
            <w:proofErr w:type="spellStart"/>
            <w:r>
              <w:t>Incolore</w:t>
            </w:r>
            <w:proofErr w:type="spellEnd"/>
          </w:p>
        </w:tc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Ro</w:t>
            </w:r>
            <w:r w:rsidR="00AC7205">
              <w:t>sso</w:t>
            </w:r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9,2</w:t>
            </w:r>
          </w:p>
        </w:tc>
      </w:tr>
      <w:tr w:rsidR="00C60291" w:rsidRPr="006F6C66" w:rsidTr="009114BD">
        <w:trPr>
          <w:cantSplit/>
        </w:trPr>
        <w:tc>
          <w:tcPr>
            <w:tcW w:w="2414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proofErr w:type="spellStart"/>
            <w:r w:rsidRPr="00C43662">
              <w:t>Thymolphtalein</w:t>
            </w:r>
            <w:proofErr w:type="spellEnd"/>
          </w:p>
        </w:tc>
        <w:tc>
          <w:tcPr>
            <w:tcW w:w="2415" w:type="dxa"/>
          </w:tcPr>
          <w:p w:rsidR="00C60291" w:rsidRPr="00C43662" w:rsidRDefault="00AC7205" w:rsidP="009114BD">
            <w:pPr>
              <w:spacing w:before="60" w:after="60"/>
              <w:ind w:left="425"/>
            </w:pPr>
            <w:proofErr w:type="spellStart"/>
            <w:r>
              <w:t>Incolore</w:t>
            </w:r>
            <w:proofErr w:type="spellEnd"/>
          </w:p>
        </w:tc>
        <w:tc>
          <w:tcPr>
            <w:tcW w:w="2414" w:type="dxa"/>
          </w:tcPr>
          <w:p w:rsidR="00C60291" w:rsidRPr="00C43662" w:rsidRDefault="00AC7205" w:rsidP="009114BD">
            <w:pPr>
              <w:spacing w:before="60" w:after="60"/>
              <w:ind w:left="425"/>
            </w:pPr>
            <w:proofErr w:type="spellStart"/>
            <w:r>
              <w:t>Bl</w:t>
            </w:r>
            <w:r w:rsidR="00C60291" w:rsidRPr="00C43662">
              <w:t>u</w:t>
            </w:r>
            <w:proofErr w:type="spellEnd"/>
          </w:p>
        </w:tc>
        <w:tc>
          <w:tcPr>
            <w:tcW w:w="2415" w:type="dxa"/>
          </w:tcPr>
          <w:p w:rsidR="00C60291" w:rsidRPr="00C43662" w:rsidRDefault="00C60291" w:rsidP="009114BD">
            <w:pPr>
              <w:spacing w:before="60" w:after="60"/>
              <w:ind w:left="425"/>
            </w:pPr>
            <w:r w:rsidRPr="00C43662">
              <w:t>9,9</w:t>
            </w:r>
          </w:p>
        </w:tc>
      </w:tr>
    </w:tbl>
    <w:p w:rsidR="0061273D" w:rsidRDefault="00C60291" w:rsidP="00A6452D">
      <w:pPr>
        <w:pStyle w:val="Beschriftung"/>
        <w:spacing w:before="60"/>
      </w:pPr>
      <w:r w:rsidRPr="00C43662">
        <w:t>Tab. 1: Umschlagpunkte von Indikatoren</w:t>
      </w:r>
    </w:p>
    <w:sectPr w:rsidR="0061273D" w:rsidSect="007E0E35">
      <w:headerReference w:type="first" r:id="rId8"/>
      <w:footerReference w:type="first" r:id="rId9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08" w:rsidRDefault="00C90C08" w:rsidP="00C60291">
      <w:pPr>
        <w:spacing w:line="240" w:lineRule="auto"/>
      </w:pPr>
      <w:r>
        <w:separator/>
      </w:r>
    </w:p>
  </w:endnote>
  <w:endnote w:type="continuationSeparator" w:id="0">
    <w:p w:rsidR="00C90C08" w:rsidRDefault="00C90C08" w:rsidP="00C60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5" w:rsidRPr="007E0E35" w:rsidRDefault="007E0E35" w:rsidP="007E0E35">
    <w:pPr>
      <w:spacing w:befor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45E9F00" wp14:editId="2D06A1C9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© </w:t>
    </w:r>
    <w:r w:rsidRPr="00230CB7">
      <w:rPr>
        <w:sz w:val="16"/>
        <w:szCs w:val="16"/>
      </w:rPr>
      <w:t>Christoph Bauer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08" w:rsidRDefault="00C90C08" w:rsidP="00C60291">
      <w:pPr>
        <w:spacing w:line="240" w:lineRule="auto"/>
      </w:pPr>
      <w:r>
        <w:separator/>
      </w:r>
    </w:p>
  </w:footnote>
  <w:footnote w:type="continuationSeparator" w:id="0">
    <w:p w:rsidR="00C90C08" w:rsidRDefault="00C90C08" w:rsidP="00C60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5" w:rsidRPr="007E0E35" w:rsidRDefault="007E0E35" w:rsidP="007E0E35">
    <w:pPr>
      <w:pStyle w:val="Titel"/>
      <w:tabs>
        <w:tab w:val="left" w:pos="7220"/>
      </w:tabs>
    </w:pPr>
    <w:r w:rsidRPr="007E0E35">
      <w:t>Scelta dell’indicatore giusto</w:t>
    </w:r>
    <w:r w:rsidRPr="00721210">
      <w:drawing>
        <wp:anchor distT="0" distB="0" distL="114300" distR="114300" simplePos="0" relativeHeight="251659264" behindDoc="1" locked="0" layoutInCell="0" allowOverlap="1" wp14:anchorId="5ABDE562" wp14:editId="4215BA37">
          <wp:simplePos x="0" y="0"/>
          <wp:positionH relativeFrom="margin">
            <wp:align>right</wp:align>
          </wp:positionH>
          <wp:positionV relativeFrom="topMargin">
            <wp:posOffset>385445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CE"/>
    <w:multiLevelType w:val="multilevel"/>
    <w:tmpl w:val="A62C972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70536C"/>
    <w:multiLevelType w:val="hybridMultilevel"/>
    <w:tmpl w:val="D1426BAA"/>
    <w:lvl w:ilvl="0" w:tplc="D2F211F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5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91"/>
    <w:rsid w:val="000D0F11"/>
    <w:rsid w:val="00146D6B"/>
    <w:rsid w:val="001D633C"/>
    <w:rsid w:val="0024585C"/>
    <w:rsid w:val="004077C9"/>
    <w:rsid w:val="004600C6"/>
    <w:rsid w:val="00466E8F"/>
    <w:rsid w:val="004D0F9C"/>
    <w:rsid w:val="004F7421"/>
    <w:rsid w:val="0061273D"/>
    <w:rsid w:val="007604FE"/>
    <w:rsid w:val="007E0E35"/>
    <w:rsid w:val="00823BC7"/>
    <w:rsid w:val="0091195D"/>
    <w:rsid w:val="009F4569"/>
    <w:rsid w:val="00A11DA7"/>
    <w:rsid w:val="00A6452D"/>
    <w:rsid w:val="00A83CD2"/>
    <w:rsid w:val="00AC7205"/>
    <w:rsid w:val="00C60291"/>
    <w:rsid w:val="00C90C08"/>
    <w:rsid w:val="00CA065B"/>
    <w:rsid w:val="00DE7774"/>
    <w:rsid w:val="00E0212A"/>
    <w:rsid w:val="00E627CB"/>
    <w:rsid w:val="00ED4F64"/>
    <w:rsid w:val="00F2445E"/>
    <w:rsid w:val="00F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E35"/>
    <w:pPr>
      <w:spacing w:before="120" w:after="0" w:line="288" w:lineRule="auto"/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7E0E35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7E0E35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0E35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7E0E3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E0E35"/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7E0E35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7E0E35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7E0E35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paragraph" w:customStyle="1" w:styleId="Aufgabenschritt">
    <w:name w:val="Aufgabenschritt"/>
    <w:aliases w:val="Task"/>
    <w:basedOn w:val="Standard"/>
    <w:next w:val="Lsungen"/>
    <w:qFormat/>
    <w:rsid w:val="007E0E35"/>
    <w:pPr>
      <w:numPr>
        <w:numId w:val="3"/>
      </w:numPr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7E0E35"/>
    <w:pPr>
      <w:keepNext/>
      <w:spacing w:before="180"/>
    </w:pPr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0291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291"/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7E0E35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7E0E35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paragraph" w:customStyle="1" w:styleId="Lsungen">
    <w:name w:val="Lösungen"/>
    <w:aliases w:val="Solution"/>
    <w:basedOn w:val="Standard"/>
    <w:qFormat/>
    <w:rsid w:val="007E0E35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5"/>
    <w:pPr>
      <w:spacing w:before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0E35"/>
    <w:pPr>
      <w:spacing w:before="120" w:after="0" w:line="288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60291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291"/>
  </w:style>
  <w:style w:type="character" w:customStyle="1" w:styleId="berschrift3Zchn">
    <w:name w:val="Überschrift 3 Zchn"/>
    <w:basedOn w:val="Absatz-Standardschriftart"/>
    <w:link w:val="berschrift3"/>
    <w:uiPriority w:val="9"/>
    <w:rsid w:val="007E0E35"/>
    <w:rPr>
      <w:rFonts w:ascii="Verdana" w:eastAsiaTheme="majorEastAsia" w:hAnsi="Verdana" w:cstheme="majorBidi"/>
      <w:b/>
      <w:bCs/>
      <w:sz w:val="20"/>
    </w:rPr>
  </w:style>
  <w:style w:type="numbering" w:customStyle="1" w:styleId="BeeBitListe">
    <w:name w:val="BeeBit Liste"/>
    <w:uiPriority w:val="99"/>
    <w:rsid w:val="007E0E35"/>
    <w:pPr>
      <w:numPr>
        <w:numId w:val="3"/>
      </w:numPr>
    </w:pPr>
  </w:style>
  <w:style w:type="paragraph" w:customStyle="1" w:styleId="Hint">
    <w:name w:val="Hint"/>
    <w:aliases w:val="Hinweis"/>
    <w:basedOn w:val="Standard"/>
    <w:next w:val="Aufgabenschritt"/>
    <w:qFormat/>
    <w:rsid w:val="007E0E35"/>
    <w:pPr>
      <w:spacing w:before="180" w:after="180"/>
      <w:ind w:left="1701" w:hanging="1701"/>
    </w:pPr>
  </w:style>
  <w:style w:type="paragraph" w:customStyle="1" w:styleId="Task-sub">
    <w:name w:val="Task - sub"/>
    <w:aliases w:val="Aufgabenunterschritt"/>
    <w:basedOn w:val="Standard"/>
    <w:qFormat/>
    <w:rsid w:val="007E0E35"/>
    <w:pPr>
      <w:tabs>
        <w:tab w:val="left" w:pos="1701"/>
      </w:tabs>
      <w:spacing w:before="60"/>
      <w:ind w:left="425"/>
    </w:pPr>
  </w:style>
  <w:style w:type="paragraph" w:customStyle="1" w:styleId="Aufgabenunterschrittabc">
    <w:name w:val="Aufgabenunterschritt a)b)c)"/>
    <w:aliases w:val="Task - a)b)c)"/>
    <w:basedOn w:val="Standard"/>
    <w:qFormat/>
    <w:rsid w:val="007E0E35"/>
    <w:pPr>
      <w:numPr>
        <w:ilvl w:val="1"/>
        <w:numId w:val="3"/>
      </w:numPr>
      <w:spacing w:before="60"/>
    </w:pPr>
  </w:style>
  <w:style w:type="paragraph" w:customStyle="1" w:styleId="Hintwithintask">
    <w:name w:val="Hint (within task)"/>
    <w:aliases w:val="Hinweis (Aufgabenschritt)"/>
    <w:basedOn w:val="Standard"/>
    <w:qFormat/>
    <w:rsid w:val="007E0E35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7E0E35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7E0E35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7E0E35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7E0E35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7E0E35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7E0E35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7E0E35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7E0E35"/>
    <w:pPr>
      <w:numPr>
        <w:numId w:val="6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7E0E35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LsungenCode"/>
    <w:rsid w:val="007E0E3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E35"/>
    <w:pPr>
      <w:spacing w:before="120" w:after="0" w:line="288" w:lineRule="auto"/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7E0E35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7E0E35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0E35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7E0E3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E0E35"/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7E0E35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7E0E35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7E0E35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paragraph" w:customStyle="1" w:styleId="Aufgabenschritt">
    <w:name w:val="Aufgabenschritt"/>
    <w:aliases w:val="Task"/>
    <w:basedOn w:val="Standard"/>
    <w:next w:val="Lsungen"/>
    <w:qFormat/>
    <w:rsid w:val="007E0E35"/>
    <w:pPr>
      <w:numPr>
        <w:numId w:val="3"/>
      </w:numPr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7E0E35"/>
    <w:pPr>
      <w:keepNext/>
      <w:spacing w:before="180"/>
    </w:pPr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0291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291"/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7E0E35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7E0E35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paragraph" w:customStyle="1" w:styleId="Lsungen">
    <w:name w:val="Lösungen"/>
    <w:aliases w:val="Solution"/>
    <w:basedOn w:val="Standard"/>
    <w:qFormat/>
    <w:rsid w:val="007E0E35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5"/>
    <w:pPr>
      <w:spacing w:before="0" w:line="240" w:lineRule="auto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0E35"/>
    <w:pPr>
      <w:spacing w:before="120" w:after="0" w:line="288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60291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291"/>
  </w:style>
  <w:style w:type="character" w:customStyle="1" w:styleId="berschrift3Zchn">
    <w:name w:val="Überschrift 3 Zchn"/>
    <w:basedOn w:val="Absatz-Standardschriftart"/>
    <w:link w:val="berschrift3"/>
    <w:uiPriority w:val="9"/>
    <w:rsid w:val="007E0E35"/>
    <w:rPr>
      <w:rFonts w:ascii="Verdana" w:eastAsiaTheme="majorEastAsia" w:hAnsi="Verdana" w:cstheme="majorBidi"/>
      <w:b/>
      <w:bCs/>
      <w:sz w:val="20"/>
    </w:rPr>
  </w:style>
  <w:style w:type="numbering" w:customStyle="1" w:styleId="BeeBitListe">
    <w:name w:val="BeeBit Liste"/>
    <w:uiPriority w:val="99"/>
    <w:rsid w:val="007E0E35"/>
    <w:pPr>
      <w:numPr>
        <w:numId w:val="3"/>
      </w:numPr>
    </w:pPr>
  </w:style>
  <w:style w:type="paragraph" w:customStyle="1" w:styleId="Hint">
    <w:name w:val="Hint"/>
    <w:aliases w:val="Hinweis"/>
    <w:basedOn w:val="Standard"/>
    <w:next w:val="Aufgabenschritt"/>
    <w:qFormat/>
    <w:rsid w:val="007E0E35"/>
    <w:pPr>
      <w:spacing w:before="180" w:after="180"/>
      <w:ind w:left="1701" w:hanging="1701"/>
    </w:pPr>
  </w:style>
  <w:style w:type="paragraph" w:customStyle="1" w:styleId="Task-sub">
    <w:name w:val="Task - sub"/>
    <w:aliases w:val="Aufgabenunterschritt"/>
    <w:basedOn w:val="Standard"/>
    <w:qFormat/>
    <w:rsid w:val="007E0E35"/>
    <w:pPr>
      <w:tabs>
        <w:tab w:val="left" w:pos="1701"/>
      </w:tabs>
      <w:spacing w:before="60"/>
      <w:ind w:left="425"/>
    </w:pPr>
  </w:style>
  <w:style w:type="paragraph" w:customStyle="1" w:styleId="Aufgabenunterschrittabc">
    <w:name w:val="Aufgabenunterschritt a)b)c)"/>
    <w:aliases w:val="Task - a)b)c)"/>
    <w:basedOn w:val="Standard"/>
    <w:qFormat/>
    <w:rsid w:val="007E0E35"/>
    <w:pPr>
      <w:numPr>
        <w:ilvl w:val="1"/>
        <w:numId w:val="3"/>
      </w:numPr>
      <w:spacing w:before="60"/>
    </w:pPr>
  </w:style>
  <w:style w:type="paragraph" w:customStyle="1" w:styleId="Hintwithintask">
    <w:name w:val="Hint (within task)"/>
    <w:aliases w:val="Hinweis (Aufgabenschritt)"/>
    <w:basedOn w:val="Standard"/>
    <w:qFormat/>
    <w:rsid w:val="007E0E35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7E0E35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7E0E35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7E0E35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7E0E35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7E0E35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7E0E35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7E0E35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7E0E35"/>
    <w:pPr>
      <w:numPr>
        <w:numId w:val="6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7E0E35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LsungenCode"/>
    <w:rsid w:val="007E0E3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2</Pages>
  <Words>563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Cosa sono gli indicatori?</vt:lpstr>
      <vt:lpstr>    Attività</vt:lpstr>
      <vt:lpstr>    Testo informativo sugli acidi-base dgli indicatori</vt:lpstr>
    </vt:vector>
  </TitlesOfParts>
  <Company>LMU München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dcterms:created xsi:type="dcterms:W3CDTF">2017-04-21T17:11:00Z</dcterms:created>
  <dcterms:modified xsi:type="dcterms:W3CDTF">2017-04-21T17:11:00Z</dcterms:modified>
</cp:coreProperties>
</file>